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23190" t="0" r="0" b="0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主管单位</w:t>
      </w:r>
      <w:r>
        <w:rPr>
          <w:b/>
          <w:sz w:val="72"/>
          <w:szCs w:val="7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numPr>
          <w:ilvl w:val="0"/>
          <w:numId w:val="1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首先单位通过以下网址登录资中县公共资源交易中心网站：</w:t>
      </w:r>
    </w:p>
    <w:p>
      <w:pPr>
        <w:ind w:firstLine="420" w:firstLineChars="200"/>
        <w:rPr>
          <w:u w:val="none"/>
        </w:rPr>
      </w:pPr>
      <w:r>
        <w:rPr>
          <w:u w:val="none"/>
        </w:rPr>
        <w:fldChar w:fldCharType="begin"/>
      </w:r>
      <w:r>
        <w:rPr>
          <w:u w:val="none"/>
        </w:rPr>
        <w:instrText xml:space="preserve"> HYPERLINK "http://zz.njztb.cn/TPFront/" </w:instrText>
      </w:r>
      <w:r>
        <w:rPr>
          <w:u w:val="none"/>
        </w:rPr>
        <w:fldChar w:fldCharType="separate"/>
      </w:r>
      <w:r>
        <w:rPr>
          <w:rStyle w:val="4"/>
          <w:u w:val="none"/>
        </w:rPr>
        <w:t>http://zz.njztb.cn/TPFront/</w:t>
      </w:r>
      <w:r>
        <w:rPr>
          <w:rStyle w:val="4"/>
          <w:u w:val="none"/>
        </w:rPr>
        <w:fldChar w:fldCharType="end"/>
      </w:r>
    </w:p>
    <w:p>
      <w:r>
        <w:drawing>
          <wp:inline distT="0" distB="0" distL="114300" distR="114300">
            <wp:extent cx="5269230" cy="287147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然后点击注册</w:t>
      </w:r>
      <w:r>
        <w:rPr>
          <w:rFonts w:hint="eastAsia"/>
        </w:rPr>
        <w:t>/登录，接下来继续点击，</w:t>
      </w:r>
      <w:r>
        <w:rPr>
          <w:rFonts w:hint="eastAsia"/>
          <w:lang w:val="en-US" w:eastAsia="zh-CN"/>
        </w:rPr>
        <w:t>产权交易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管理部门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5268595" cy="27089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 xml:space="preserve">然后到登录界面，输入本单位的帐号和密码， </w:t>
      </w:r>
    </w:p>
    <w:p>
      <w:r>
        <w:drawing>
          <wp:inline distT="0" distB="0" distL="114300" distR="114300">
            <wp:extent cx="5271770" cy="197612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default" w:eastAsiaTheme="minorEastAsia"/>
          <w:lang w:val="en-US" w:eastAsia="zh-CN"/>
        </w:rPr>
      </w:pPr>
      <w:r>
        <w:t>然后进入系统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在首页【待办事宜】栏目系统会提示提交上来需要审核的项目，点击对应项目进去详情审核界面；</w:t>
      </w:r>
    </w:p>
    <w:p>
      <w:r>
        <w:drawing>
          <wp:inline distT="0" distB="0" distL="114300" distR="114300">
            <wp:extent cx="5267325" cy="1699895"/>
            <wp:effectExtent l="0" t="0" r="952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点击对应项目进去详情审核界面，审核本项目登记的信息或者下载上传的附件信息</w:t>
      </w:r>
    </w:p>
    <w:p>
      <w:r>
        <w:drawing>
          <wp:inline distT="0" distB="0" distL="114300" distR="114300">
            <wp:extent cx="5264785" cy="2572385"/>
            <wp:effectExtent l="0" t="0" r="1206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若对登记的信息确认无误，直接点击坐上叫【同意】按钮，通过本次项目登记；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若登记信息存在错误，或者需要修改，可以点击左上角【不同意】按钮，将该信息登记会退给发起人，待修改后再次提交确认。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8F6465"/>
    <w:multiLevelType w:val="singleLevel"/>
    <w:tmpl w:val="BD8F64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05254F"/>
    <w:rsid w:val="4AC55F79"/>
    <w:rsid w:val="655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2020-04-15T16:36:00Z</dcterms:created>
  <dc:creator>njcyu</dc:creator>
  <cp:lastModifiedBy>川江鱼儿</cp:lastModifiedBy>
  <dcterms:modified xsi:type="dcterms:W3CDTF">2020-06-22T13:39:27Z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